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D99C" w14:textId="77777777" w:rsidR="00723014" w:rsidRPr="00723014" w:rsidRDefault="00723014" w:rsidP="00723014">
      <w:pPr>
        <w:shd w:val="clear" w:color="auto" w:fill="FFFFFF"/>
        <w:spacing w:after="0" w:line="240" w:lineRule="auto"/>
        <w:rPr>
          <w:rFonts w:ascii="Arial" w:eastAsia="Times New Roman" w:hAnsi="Arial" w:cs="Arial"/>
          <w:color w:val="091A5A"/>
          <w:sz w:val="28"/>
          <w:szCs w:val="28"/>
          <w:lang w:eastAsia="lt-LT"/>
        </w:rPr>
      </w:pPr>
      <w:r w:rsidRPr="00723014">
        <w:rPr>
          <w:rFonts w:ascii="Arial" w:eastAsia="Times New Roman" w:hAnsi="Arial" w:cs="Arial"/>
          <w:b/>
          <w:bCs/>
          <w:color w:val="091A5A"/>
          <w:sz w:val="28"/>
          <w:szCs w:val="28"/>
          <w:bdr w:val="none" w:sz="0" w:space="0" w:color="auto" w:frame="1"/>
          <w:lang w:eastAsia="lt-LT"/>
        </w:rPr>
        <w:t>Socialinė parama mokiniams </w:t>
      </w:r>
    </w:p>
    <w:p w14:paraId="6768DBA9" w14:textId="77777777" w:rsidR="00723014" w:rsidRPr="00723014" w:rsidRDefault="00723014" w:rsidP="00F95091">
      <w:pPr>
        <w:shd w:val="clear" w:color="auto" w:fill="FFFFFF"/>
        <w:spacing w:after="0" w:line="240" w:lineRule="auto"/>
        <w:rPr>
          <w:rFonts w:ascii="Arial" w:eastAsia="Times New Roman" w:hAnsi="Arial" w:cs="Arial"/>
          <w:b/>
          <w:bCs/>
          <w:color w:val="091A5A"/>
          <w:sz w:val="28"/>
          <w:szCs w:val="28"/>
          <w:bdr w:val="none" w:sz="0" w:space="0" w:color="auto" w:frame="1"/>
          <w:lang w:eastAsia="lt-LT"/>
        </w:rPr>
      </w:pPr>
    </w:p>
    <w:p w14:paraId="05F3E457" w14:textId="02468BAB" w:rsidR="00F95091" w:rsidRDefault="00F95091" w:rsidP="00F95091">
      <w:pPr>
        <w:shd w:val="clear" w:color="auto" w:fill="FFFFFF"/>
        <w:spacing w:after="0" w:line="240" w:lineRule="auto"/>
        <w:rPr>
          <w:rFonts w:ascii="Arial" w:eastAsia="Times New Roman" w:hAnsi="Arial" w:cs="Arial"/>
          <w:b/>
          <w:bCs/>
          <w:color w:val="091A5A"/>
          <w:sz w:val="24"/>
          <w:szCs w:val="24"/>
          <w:bdr w:val="none" w:sz="0" w:space="0" w:color="auto" w:frame="1"/>
          <w:lang w:eastAsia="lt-LT"/>
        </w:rPr>
      </w:pPr>
      <w:r w:rsidRPr="00F95091">
        <w:rPr>
          <w:rFonts w:ascii="Arial" w:eastAsia="Times New Roman" w:hAnsi="Arial" w:cs="Arial"/>
          <w:b/>
          <w:bCs/>
          <w:color w:val="091A5A"/>
          <w:sz w:val="24"/>
          <w:szCs w:val="24"/>
          <w:bdr w:val="none" w:sz="0" w:space="0" w:color="auto" w:frame="1"/>
          <w:lang w:eastAsia="lt-LT"/>
        </w:rPr>
        <w:t>https://socmin.lrv.lt/lt/veiklos-sritys/seima-ir-vaikai/socialine-parama-seimoms-ir-vaikams/socialine-parama-mokiniams/</w:t>
      </w:r>
    </w:p>
    <w:p w14:paraId="0985A90E" w14:textId="77777777" w:rsidR="00F95091" w:rsidRDefault="00F95091" w:rsidP="00F95091">
      <w:pPr>
        <w:shd w:val="clear" w:color="auto" w:fill="FFFFFF"/>
        <w:spacing w:after="0" w:line="240" w:lineRule="auto"/>
        <w:rPr>
          <w:rFonts w:ascii="Arial" w:eastAsia="Times New Roman" w:hAnsi="Arial" w:cs="Arial"/>
          <w:b/>
          <w:bCs/>
          <w:color w:val="091A5A"/>
          <w:sz w:val="24"/>
          <w:szCs w:val="24"/>
          <w:bdr w:val="none" w:sz="0" w:space="0" w:color="auto" w:frame="1"/>
          <w:lang w:eastAsia="lt-LT"/>
        </w:rPr>
      </w:pPr>
    </w:p>
    <w:p w14:paraId="5EE3459B" w14:textId="77777777" w:rsidR="00F95091" w:rsidRDefault="00F95091" w:rsidP="00F95091">
      <w:pPr>
        <w:shd w:val="clear" w:color="auto" w:fill="FFFFFF"/>
        <w:spacing w:after="0" w:line="240" w:lineRule="auto"/>
        <w:rPr>
          <w:rFonts w:ascii="Arial" w:eastAsia="Times New Roman" w:hAnsi="Arial" w:cs="Arial"/>
          <w:b/>
          <w:bCs/>
          <w:color w:val="091A5A"/>
          <w:sz w:val="24"/>
          <w:szCs w:val="24"/>
          <w:bdr w:val="none" w:sz="0" w:space="0" w:color="auto" w:frame="1"/>
          <w:lang w:eastAsia="lt-LT"/>
        </w:rPr>
      </w:pPr>
    </w:p>
    <w:p w14:paraId="69F669A5"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Socialinė parama </w:t>
      </w:r>
      <w:r w:rsidRPr="00F95091">
        <w:rPr>
          <w:rFonts w:ascii="Arial" w:eastAsia="Times New Roman" w:hAnsi="Arial" w:cs="Arial"/>
          <w:b/>
          <w:bCs/>
          <w:color w:val="091A5A"/>
          <w:sz w:val="24"/>
          <w:szCs w:val="24"/>
          <w:bdr w:val="none" w:sz="0" w:space="0" w:color="auto" w:frame="1"/>
          <w:lang w:eastAsia="lt-LT"/>
        </w:rPr>
        <w:t>skiriama</w:t>
      </w:r>
      <w:r w:rsidRPr="00F95091">
        <w:rPr>
          <w:rFonts w:ascii="Arial" w:eastAsia="Times New Roman" w:hAnsi="Arial" w:cs="Arial"/>
          <w:color w:val="091A5A"/>
          <w:sz w:val="24"/>
          <w:szCs w:val="24"/>
          <w:lang w:eastAsia="lt-LT"/>
        </w:rPr>
        <w:t> mokiniams, kurie mokosi bendrojo ugdymo mokyklose, profesinio mokymo įstaigose, ikimokyklinio ugdymo mokyklose ar pas kitą švietimo teikėją (išskyrus laisvąjį mokytoją) (toliau vadinama – mokykla) pagal bendrojo ugdymo programas, įregistruotas Studijų, mokymo programų ir kvalifikacijų registre, ar priešmokyklinio ugdymo programą.</w:t>
      </w:r>
    </w:p>
    <w:p w14:paraId="2D3FDD32"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Socialinė parama </w:t>
      </w:r>
      <w:r w:rsidRPr="00F95091">
        <w:rPr>
          <w:rFonts w:ascii="Arial" w:eastAsia="Times New Roman" w:hAnsi="Arial" w:cs="Arial"/>
          <w:b/>
          <w:bCs/>
          <w:color w:val="091A5A"/>
          <w:sz w:val="24"/>
          <w:szCs w:val="24"/>
          <w:bdr w:val="none" w:sz="0" w:space="0" w:color="auto" w:frame="1"/>
          <w:lang w:eastAsia="lt-LT"/>
        </w:rPr>
        <w:t>neskiriama</w:t>
      </w:r>
      <w:r w:rsidRPr="00F95091">
        <w:rPr>
          <w:rFonts w:ascii="Arial" w:eastAsia="Times New Roman" w:hAnsi="Arial" w:cs="Arial"/>
          <w:color w:val="091A5A"/>
          <w:sz w:val="24"/>
          <w:szCs w:val="24"/>
          <w:lang w:eastAsia="lt-LT"/>
        </w:rPr>
        <w:t xml:space="preserve"> mokiniams, kurie mokosi ir pagal bendrojo ugdymo, ir pagal profesinio mokymo programas; mokiniams, kurie yra išlaikomi valstybės arba savivaldybės finansuojamose įstaigose arba kuriems Lietuvos Respublikos civilinio kodekso nustatyta tvarka nustatyta vaiko laikinoji ar nuolatinė globa (rūpyba), išskyrus </w:t>
      </w:r>
      <w:proofErr w:type="spellStart"/>
      <w:r w:rsidRPr="00F95091">
        <w:rPr>
          <w:rFonts w:ascii="Arial" w:eastAsia="Times New Roman" w:hAnsi="Arial" w:cs="Arial"/>
          <w:color w:val="091A5A"/>
          <w:sz w:val="24"/>
          <w:szCs w:val="24"/>
          <w:lang w:eastAsia="lt-LT"/>
        </w:rPr>
        <w:t>atvejį,</w:t>
      </w:r>
      <w:r w:rsidRPr="00F95091">
        <w:rPr>
          <w:rFonts w:ascii="Arial" w:eastAsia="Times New Roman" w:hAnsi="Arial" w:cs="Arial"/>
          <w:color w:val="091A5A"/>
          <w:sz w:val="24"/>
          <w:szCs w:val="24"/>
          <w:bdr w:val="none" w:sz="0" w:space="0" w:color="auto" w:frame="1"/>
          <w:lang w:eastAsia="lt-LT"/>
        </w:rPr>
        <w:t>kai</w:t>
      </w:r>
      <w:proofErr w:type="spellEnd"/>
      <w:r w:rsidRPr="00F95091">
        <w:rPr>
          <w:rFonts w:ascii="Arial" w:eastAsia="Times New Roman" w:hAnsi="Arial" w:cs="Arial"/>
          <w:color w:val="091A5A"/>
          <w:sz w:val="24"/>
          <w:szCs w:val="24"/>
          <w:bdr w:val="none" w:sz="0" w:space="0" w:color="auto" w:frame="1"/>
          <w:lang w:eastAsia="lt-LT"/>
        </w:rPr>
        <w:t> mokiniui, kuris mokosi pagal priešmokyklinio ugdymo programą ar pradinio ugdymo programą pirmoje ar antroje klasėje skiriami nemokami pietūs nevertinant šeimos gaunamų pajamų; taip pat  vyresniems kaip 21 metų mokiniams, kurie mokosi pagal suaugusiųjų ugdymo programas. </w:t>
      </w:r>
    </w:p>
    <w:p w14:paraId="0615A37B"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Socialinės paramos mokiniams rūšys</w:t>
      </w:r>
    </w:p>
    <w:p w14:paraId="072D50C5"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Nustatomos dvi socialinės paramos mokiniams rūšys:</w:t>
      </w:r>
    </w:p>
    <w:p w14:paraId="70805A0C" w14:textId="77777777" w:rsidR="00F95091" w:rsidRPr="00F95091" w:rsidRDefault="00F95091" w:rsidP="00F95091">
      <w:pPr>
        <w:numPr>
          <w:ilvl w:val="0"/>
          <w:numId w:val="1"/>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mokinių nemokamas maitinimas (pusryčiai, pietūs, pavakariai, maitinimas mokyklų organizuojamose vasaros poilsio stovyklose);</w:t>
      </w:r>
    </w:p>
    <w:p w14:paraId="070B7F51" w14:textId="77777777" w:rsidR="00F95091" w:rsidRPr="00F95091" w:rsidRDefault="00F95091" w:rsidP="00F95091">
      <w:pPr>
        <w:numPr>
          <w:ilvl w:val="0"/>
          <w:numId w:val="1"/>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parama mokinio reikmenims įsigyti.</w:t>
      </w:r>
    </w:p>
    <w:p w14:paraId="5F1FEAC4"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Kokią socialinę paramą gali gauti mokiniai?</w:t>
      </w:r>
    </w:p>
    <w:p w14:paraId="667E3EB6"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Priklausomai nuo gaunamų pajamų</w:t>
      </w:r>
      <w:r w:rsidRPr="00F95091">
        <w:rPr>
          <w:rFonts w:ascii="Arial" w:eastAsia="Times New Roman" w:hAnsi="Arial" w:cs="Arial"/>
          <w:color w:val="091A5A"/>
          <w:sz w:val="24"/>
          <w:szCs w:val="24"/>
          <w:lang w:eastAsia="lt-LT"/>
        </w:rPr>
        <w:t>:</w:t>
      </w:r>
    </w:p>
    <w:p w14:paraId="1438C055" w14:textId="77777777" w:rsidR="00F95091" w:rsidRPr="00F95091" w:rsidRDefault="00F95091" w:rsidP="00F95091">
      <w:pPr>
        <w:numPr>
          <w:ilvl w:val="0"/>
          <w:numId w:val="2"/>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Mokiniai turi teisę į nemokamus pietus ir į paramą mokinio reikmenims įsigyti, jeigu vidutinės pajamos vienam iš bendrai gyvenančių asmenų ar vienam gyvenančiam asmeniui (toliau vadinama – vidutinės pajamos vienam asmeniui) per mėnesį yra mažesnės kaip 1,5 valstybės remiamų pajamų  (toliau – VRP) dydžio (nuo 2026 m. sausio 1 d. - 349,5 Eur);</w:t>
      </w:r>
    </w:p>
    <w:p w14:paraId="60374C27" w14:textId="77777777" w:rsidR="00F95091" w:rsidRPr="00F95091" w:rsidRDefault="00F95091" w:rsidP="00F95091">
      <w:pPr>
        <w:numPr>
          <w:ilvl w:val="0"/>
          <w:numId w:val="2"/>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Mokiniai turi teisę į nemokamus pietus ir paramą mokinio reikmenims įsigyti, jeigu vidutinės pajamos vienam asmeniui per mėnesį yra mažesnės kaip 2 VRP dydžiai (nuo 2026 m. sausio 1 d. - 466 Eur), atsižvelgiant į šeimos gyvenimo sąlygas šiais atvejais: ligos, nelaimingo atsitikimo, netekus maitintojo, kai motina ar tėvas vieni augina vaiką (vaikus), kai šeima augina tris ir daugiau vaikų ar bent vienas šeimos narys yra su negalia;</w:t>
      </w:r>
    </w:p>
    <w:p w14:paraId="447154C0" w14:textId="77777777" w:rsidR="00F95091" w:rsidRPr="00F95091" w:rsidRDefault="00F95091" w:rsidP="00F95091">
      <w:pPr>
        <w:numPr>
          <w:ilvl w:val="0"/>
          <w:numId w:val="2"/>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Mokiniams, kurių vidutinės pajamos vienam asmeniui mažesnės nei 1,5 VRP dydžio (atskirais atvejais – 2 VRP dydžiai), gali būti skiriamas nemokamas maitinimas vasaros atostogų metu mokyklų organizuojamose  vasaros poilsio stovyklose.</w:t>
      </w:r>
    </w:p>
    <w:p w14:paraId="4ACD28C2"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Nepriklausomai nuo gaunamų pajamų:</w:t>
      </w:r>
    </w:p>
    <w:p w14:paraId="3BA1809B"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      Mokiniams, kurie mokosi pagal priešmokyklinio ugdymo programą ar pagal pradinio ugdymo programą pirmoje ar antroje klasėje, </w:t>
      </w:r>
      <w:r w:rsidRPr="00F95091">
        <w:rPr>
          <w:rFonts w:ascii="Arial" w:eastAsia="Times New Roman" w:hAnsi="Arial" w:cs="Arial"/>
          <w:b/>
          <w:bCs/>
          <w:color w:val="091A5A"/>
          <w:sz w:val="24"/>
          <w:szCs w:val="24"/>
          <w:bdr w:val="none" w:sz="0" w:space="0" w:color="auto" w:frame="1"/>
          <w:lang w:eastAsia="lt-LT"/>
        </w:rPr>
        <w:t>nemokami pietūs skiriami nevertinant šeimos gaunamų pajamų be atskiro tėvų (globėjų) prašymo</w:t>
      </w:r>
      <w:r w:rsidRPr="00F95091">
        <w:rPr>
          <w:rFonts w:ascii="Arial" w:eastAsia="Times New Roman" w:hAnsi="Arial" w:cs="Arial"/>
          <w:color w:val="091A5A"/>
          <w:sz w:val="24"/>
          <w:szCs w:val="24"/>
          <w:lang w:eastAsia="lt-LT"/>
        </w:rPr>
        <w:t>.</w:t>
      </w:r>
    </w:p>
    <w:p w14:paraId="3DCF83E3" w14:textId="77777777" w:rsidR="00F95091" w:rsidRPr="00F95091" w:rsidRDefault="00F95091" w:rsidP="00F95091">
      <w:pPr>
        <w:numPr>
          <w:ilvl w:val="0"/>
          <w:numId w:val="3"/>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Nemokamas maitinimas neskiriamas mokiniams, jei tėvai yra atleisti nuo mokesčio už vaikų maitinimą mokyklų bendrabučiuose, išskyrus atvejį, kai mokiniui, kuris mokosi pagal priešmokyklinio ugdymo programą ar pradinio ugdymo programą pirmoje ar antroje klasėje nemokami pietūs skiriami nevertinant šeimos gaunamų pajamų. </w:t>
      </w:r>
    </w:p>
    <w:p w14:paraId="5D03838A" w14:textId="77777777" w:rsidR="00F95091" w:rsidRPr="00F95091" w:rsidRDefault="00F95091" w:rsidP="00F95091">
      <w:pPr>
        <w:numPr>
          <w:ilvl w:val="0"/>
          <w:numId w:val="3"/>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 xml:space="preserve">Savivaldybių administracijos turi teisę nemokamą maitinimą ir paramą mokinio reikmenims įsigyti skirti išimtiniais atvejais, jeigu vidutinės pajamos vienam </w:t>
      </w:r>
      <w:r w:rsidRPr="00F95091">
        <w:rPr>
          <w:rFonts w:ascii="Arial" w:eastAsia="Times New Roman" w:hAnsi="Arial" w:cs="Arial"/>
          <w:color w:val="091A5A"/>
          <w:sz w:val="24"/>
          <w:szCs w:val="24"/>
          <w:lang w:eastAsia="lt-LT"/>
        </w:rPr>
        <w:lastRenderedPageBreak/>
        <w:t>asmeniui per mėnesį neviršija 2,5 VRP dydžio (nuo 2026 m. sausio 1 d. - 582,5 Eur).</w:t>
      </w:r>
    </w:p>
    <w:p w14:paraId="6ADA2A6F"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Pajamų socialinei paramai mokiniams gauti apskaičiavimas</w:t>
      </w:r>
    </w:p>
    <w:p w14:paraId="4E9AD457"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Vidutinės mėnesio pajamos socialinei paramai mokiniams gauti apskaičiuojamos pagal 3 kalendorinių mėnesių iki kreipimosi dėl socialinės paramos mokiniams mėnesio pajamas, nustatytas Lietuvos Respublikos piniginės socialinės paramos nepasiturintiems gyventojams įstatymo 17 straipsnyje, arba pagal kreipimosi (atskirais atvejais – praėjusio mėnesio) dėl socialinės paramos mokiniams mėnesio pajamas, jei bent vieno iš bendrai gyvenančių asmenų arba vieno gyvenančio asmens pajamų šaltinis ar bendrai gyvenančių asmenų sudėtis, palyginti su 3 praėjusiais kalendoriniais mėnesiais, pasikeitė.</w:t>
      </w:r>
    </w:p>
    <w:p w14:paraId="24D0FCBA"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Mokinių nemokamo maitinimo vienos dienos kainų nustatymas</w:t>
      </w:r>
    </w:p>
    <w:p w14:paraId="007C2D5D"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Nemokamam maitinimui skirtiems produktams įsigyti skiriamų lėšų dydis vienai dienai vienam mokiniui nustatomas, vadovaujantis sveikatos apsaugos ministro įsakymu patvirtintu Pusryčių, pietų ir pavakarių patiekalų gamybai reikalingų produktų rinkinių sąrašu pagal mokinių amžiaus grupes.</w:t>
      </w:r>
    </w:p>
    <w:p w14:paraId="36E4E855"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Nemokamam maitinimui skirtiems produktams</w:t>
      </w:r>
      <w:r w:rsidRPr="00F95091">
        <w:rPr>
          <w:rFonts w:ascii="Arial" w:eastAsia="Times New Roman" w:hAnsi="Arial" w:cs="Arial"/>
          <w:color w:val="091A5A"/>
          <w:sz w:val="24"/>
          <w:szCs w:val="24"/>
          <w:bdr w:val="none" w:sz="0" w:space="0" w:color="auto" w:frame="1"/>
          <w:lang w:eastAsia="lt-LT"/>
        </w:rPr>
        <w:t> įsigyti (įskaitant prekių pirkimo pridėtinės vertės mokestį) vienai dienai vienam mokiniui skiriama nuo 1,6 iki 9,7 procentų bazinės socialinės išmokos (toliau – BSI) dydžio suma (</w:t>
      </w:r>
      <w:r w:rsidRPr="00F95091">
        <w:rPr>
          <w:rFonts w:ascii="Arial" w:eastAsia="Times New Roman" w:hAnsi="Arial" w:cs="Arial"/>
          <w:color w:val="091A5A"/>
          <w:sz w:val="24"/>
          <w:szCs w:val="24"/>
          <w:lang w:eastAsia="lt-LT"/>
        </w:rPr>
        <w:t>nuo 2026 m. sausio 1 d. - 1,18-7,18 Eur</w:t>
      </w:r>
      <w:r w:rsidRPr="00F95091">
        <w:rPr>
          <w:rFonts w:ascii="Arial" w:eastAsia="Times New Roman" w:hAnsi="Arial" w:cs="Arial"/>
          <w:color w:val="091A5A"/>
          <w:sz w:val="24"/>
          <w:szCs w:val="24"/>
          <w:bdr w:val="none" w:sz="0" w:space="0" w:color="auto" w:frame="1"/>
          <w:lang w:eastAsia="lt-LT"/>
        </w:rPr>
        <w:t>) .</w:t>
      </w:r>
    </w:p>
    <w:p w14:paraId="06B1CA6B"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bdr w:val="none" w:sz="0" w:space="0" w:color="auto" w:frame="1"/>
          <w:lang w:eastAsia="lt-LT"/>
        </w:rPr>
        <w:t>Iš jų:</w:t>
      </w:r>
    </w:p>
    <w:p w14:paraId="6DAF1906" w14:textId="77777777" w:rsidR="00F95091" w:rsidRPr="00F95091" w:rsidRDefault="00F95091" w:rsidP="00F95091">
      <w:pPr>
        <w:numPr>
          <w:ilvl w:val="0"/>
          <w:numId w:val="4"/>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pusryčiams / pavakariams – nuo 1,6 iki 2,8 procento BSI dydžio suma (nuo 2026 m. sausio 1 d. - 1,18-2,07  Eur);</w:t>
      </w:r>
    </w:p>
    <w:p w14:paraId="715FF72F" w14:textId="77777777" w:rsidR="00F95091" w:rsidRPr="00F95091" w:rsidRDefault="00F95091" w:rsidP="00F95091">
      <w:pPr>
        <w:numPr>
          <w:ilvl w:val="0"/>
          <w:numId w:val="4"/>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pietums – nuo 3,5 iki 5 procentų BSI dydžio suma (nuo 2026 m. sausio 1 d. - 2,59-3,7 Eur);</w:t>
      </w:r>
    </w:p>
    <w:p w14:paraId="099AB798" w14:textId="77777777" w:rsidR="00F95091" w:rsidRPr="00F95091" w:rsidRDefault="00F95091" w:rsidP="00F95091">
      <w:pPr>
        <w:numPr>
          <w:ilvl w:val="0"/>
          <w:numId w:val="4"/>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maitinimui mokyklų organizuojamose vasaros poilsio stovyklose – nuo 8,3 iki 9,7 procento BSI dydžio suma (nuo 2026 m. sausio 1 d. - 6,14-7,18 Eur).</w:t>
      </w:r>
    </w:p>
    <w:p w14:paraId="0F81FCE4"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Mokinio reikmenų rinkinių sudarymas ir jų kainos nustatymas</w:t>
      </w:r>
    </w:p>
    <w:p w14:paraId="08CF72ED"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 Mokinio reikmenims įsigyti (įskaitant pirkimo pridėtinės vertės mokestį) skiriama 2 BSI dydžių (nuo 2026 m. sausio 1 d. - 148 Eur) suma vienam mokiniui per kalendorinius metus.  </w:t>
      </w:r>
    </w:p>
    <w:p w14:paraId="19789523"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Jei mokinys yra patyręs socialinę riziką, mokinio reikmenų rinkiniai kiekvienam mokiniui sudaromi pagal jo individualius poreikius, atsižvelgiant į mokinių skaičių šeimoje ir jų jau turimus mokinio reikmenis.</w:t>
      </w:r>
    </w:p>
    <w:p w14:paraId="41FE2B8B"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Socialinę paramą mokiniams administruojančios institucijos</w:t>
      </w:r>
    </w:p>
    <w:p w14:paraId="4ED94671" w14:textId="77777777" w:rsidR="00F95091" w:rsidRPr="00F95091" w:rsidRDefault="00F95091" w:rsidP="00F95091">
      <w:pPr>
        <w:numPr>
          <w:ilvl w:val="0"/>
          <w:numId w:val="5"/>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Švietimo, mokslo ir sporto ministerija administruoja mokinių nemokamą maitinimą savo įsteigtose mokyklose, o savivaldybių administracijos – mokinių nemokamą maitinimą savo įsteigtose mokyklose ir jų teritorijose įsteigtose nevalstybinėse mokyklose.</w:t>
      </w:r>
    </w:p>
    <w:p w14:paraId="007039D1" w14:textId="77777777" w:rsidR="00F95091" w:rsidRPr="00F95091" w:rsidRDefault="00F95091" w:rsidP="00F95091">
      <w:pPr>
        <w:numPr>
          <w:ilvl w:val="0"/>
          <w:numId w:val="5"/>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Savivaldybių administracijos administruoja jų teritorijose gyvenamąją vietą deklaravusių arba gyvenančių mokinių aprūpinimą mokinio reikmenimis.</w:t>
      </w:r>
    </w:p>
    <w:p w14:paraId="6C66B574"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Kas, kur ir kada gali kreiptis dėl socialinės paramos mokiniams</w:t>
      </w:r>
    </w:p>
    <w:p w14:paraId="3B4C1BA1"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Mokiniams, kurie mokosi pagal priešmokyklinio ugdymo programą ar pagal pradinio ugdymo programą pirmoje ar antroje klasėje, </w:t>
      </w:r>
      <w:r w:rsidRPr="00F95091">
        <w:rPr>
          <w:rFonts w:ascii="Arial" w:eastAsia="Times New Roman" w:hAnsi="Arial" w:cs="Arial"/>
          <w:i/>
          <w:iCs/>
          <w:color w:val="091A5A"/>
          <w:sz w:val="24"/>
          <w:szCs w:val="24"/>
          <w:bdr w:val="none" w:sz="0" w:space="0" w:color="auto" w:frame="1"/>
          <w:lang w:eastAsia="lt-LT"/>
        </w:rPr>
        <w:t>nemokami pietūs skiriami nevertinant šeimos pajamų be atskiro tėvų (globėjų) kreipimosi</w:t>
      </w:r>
      <w:r w:rsidRPr="00F95091">
        <w:rPr>
          <w:rFonts w:ascii="Arial" w:eastAsia="Times New Roman" w:hAnsi="Arial" w:cs="Arial"/>
          <w:color w:val="091A5A"/>
          <w:sz w:val="24"/>
          <w:szCs w:val="24"/>
          <w:lang w:eastAsia="lt-LT"/>
        </w:rPr>
        <w:t>.</w:t>
      </w:r>
    </w:p>
    <w:p w14:paraId="71CCB17F"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Dėl socialinės paramos mokiniams, </w:t>
      </w:r>
      <w:r w:rsidRPr="00F95091">
        <w:rPr>
          <w:rFonts w:ascii="Arial" w:eastAsia="Times New Roman" w:hAnsi="Arial" w:cs="Arial"/>
          <w:i/>
          <w:iCs/>
          <w:color w:val="091A5A"/>
          <w:sz w:val="24"/>
          <w:szCs w:val="24"/>
          <w:bdr w:val="none" w:sz="0" w:space="0" w:color="auto" w:frame="1"/>
          <w:lang w:eastAsia="lt-LT"/>
        </w:rPr>
        <w:t xml:space="preserve">išskyrus dėl nemokamų pietų skyrimo </w:t>
      </w:r>
      <w:proofErr w:type="spellStart"/>
      <w:r w:rsidRPr="00F95091">
        <w:rPr>
          <w:rFonts w:ascii="Arial" w:eastAsia="Times New Roman" w:hAnsi="Arial" w:cs="Arial"/>
          <w:i/>
          <w:iCs/>
          <w:color w:val="091A5A"/>
          <w:sz w:val="24"/>
          <w:szCs w:val="24"/>
          <w:bdr w:val="none" w:sz="0" w:space="0" w:color="auto" w:frame="1"/>
          <w:lang w:eastAsia="lt-LT"/>
        </w:rPr>
        <w:t>priešmokyklinukams</w:t>
      </w:r>
      <w:proofErr w:type="spellEnd"/>
      <w:r w:rsidRPr="00F95091">
        <w:rPr>
          <w:rFonts w:ascii="Arial" w:eastAsia="Times New Roman" w:hAnsi="Arial" w:cs="Arial"/>
          <w:i/>
          <w:iCs/>
          <w:color w:val="091A5A"/>
          <w:sz w:val="24"/>
          <w:szCs w:val="24"/>
          <w:bdr w:val="none" w:sz="0" w:space="0" w:color="auto" w:frame="1"/>
          <w:lang w:eastAsia="lt-LT"/>
        </w:rPr>
        <w:t>, pirmokams ir antrokams, </w:t>
      </w:r>
      <w:r w:rsidRPr="00F95091">
        <w:rPr>
          <w:rFonts w:ascii="Arial" w:eastAsia="Times New Roman" w:hAnsi="Arial" w:cs="Arial"/>
          <w:color w:val="091A5A"/>
          <w:sz w:val="24"/>
          <w:szCs w:val="24"/>
          <w:lang w:eastAsia="lt-LT"/>
        </w:rPr>
        <w:t xml:space="preserve">pareiškėjas (vienas iš mokinio tėvų, globėjų ar kitų bendrai gyvenančių pilnamečių asmenų, pilnametis mokinys ar nepilnametis mokinys, kuris yra susituokęs arba </w:t>
      </w:r>
      <w:proofErr w:type="spellStart"/>
      <w:r w:rsidRPr="00F95091">
        <w:rPr>
          <w:rFonts w:ascii="Arial" w:eastAsia="Times New Roman" w:hAnsi="Arial" w:cs="Arial"/>
          <w:color w:val="091A5A"/>
          <w:sz w:val="24"/>
          <w:szCs w:val="24"/>
          <w:lang w:eastAsia="lt-LT"/>
        </w:rPr>
        <w:t>emancipuotas</w:t>
      </w:r>
      <w:proofErr w:type="spellEnd"/>
      <w:r w:rsidRPr="00F95091">
        <w:rPr>
          <w:rFonts w:ascii="Arial" w:eastAsia="Times New Roman" w:hAnsi="Arial" w:cs="Arial"/>
          <w:color w:val="091A5A"/>
          <w:sz w:val="24"/>
          <w:szCs w:val="24"/>
          <w:lang w:eastAsia="lt-LT"/>
        </w:rPr>
        <w:t>, mokinys nuo keturiolikos iki aštuoniolikos metų, turintis tėvų sutikimą) kreipiasi į savivaldybės, kurios teritorijoje deklaruoja gyvenamąją vietą arba yra įtrauktas į gyvenamosios vietos nedeklaravusių asmenų apskaitą, administraciją, o jeigu gyvenamoji vieta nedeklaruota ir jis nėra įtrauktas į gyvenamosios vietos nedeklaravusių asmenų apskaitą, – į savivaldybės, kurioje faktiškai gyvena, administraciją, užpildydamas prašymą-paraišką gauti socialinę paramą mokiniams ir prideda dokumentus, reikalingus socialinei paramai mokiniams gauti. Prie prašymo-paraiškos reikia pridėti pažymas apie pajamas (gautas per 3 praėjusius iki kreipimosi dėl socialinės paramos mokiniams mėnesius arba kreipimosi mėnesio (atskirais atvejais – praėjusio mėnesio) ir priklausomai nuo aplinkybių kitas pažymas, reikalingas socialinei paramai mokiniams gauti.</w:t>
      </w:r>
    </w:p>
    <w:p w14:paraId="54C25650"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Prašymą-paraišką dėl mokinio nemokamo maitinimo pareiškėjas gali pateikti ir mokyklos, kurioje mokinys mokosi ar kuri organizuoja vasaros poilsio stovyklas, administracijai savivaldybės tarybos nustatyta kreipimosi dėl socialinės paramos mokiniams tvarka.</w:t>
      </w:r>
    </w:p>
    <w:p w14:paraId="3E761A99"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Kad mokinys naujais mokslo metais gautų nemokamą maitinimą ir paramą mokinio reikmenims įsigyti prašymą–paraišką galima pateikti </w:t>
      </w:r>
      <w:r w:rsidRPr="00F95091">
        <w:rPr>
          <w:rFonts w:ascii="Arial" w:eastAsia="Times New Roman" w:hAnsi="Arial" w:cs="Arial"/>
          <w:b/>
          <w:bCs/>
          <w:color w:val="091A5A"/>
          <w:sz w:val="24"/>
          <w:szCs w:val="24"/>
          <w:bdr w:val="none" w:sz="0" w:space="0" w:color="auto" w:frame="1"/>
          <w:lang w:eastAsia="lt-LT"/>
        </w:rPr>
        <w:t>nuo kalendorinių metų liepos 1 dienos</w:t>
      </w:r>
      <w:r w:rsidRPr="00F95091">
        <w:rPr>
          <w:rFonts w:ascii="Arial" w:eastAsia="Times New Roman" w:hAnsi="Arial" w:cs="Arial"/>
          <w:color w:val="091A5A"/>
          <w:sz w:val="24"/>
          <w:szCs w:val="24"/>
          <w:lang w:eastAsia="lt-LT"/>
        </w:rPr>
        <w:t>. Dėl paramos mokinio reikmenims įsigyti pareiškėjas gali kreiptis </w:t>
      </w:r>
      <w:r w:rsidRPr="00F95091">
        <w:rPr>
          <w:rFonts w:ascii="Arial" w:eastAsia="Times New Roman" w:hAnsi="Arial" w:cs="Arial"/>
          <w:b/>
          <w:bCs/>
          <w:color w:val="091A5A"/>
          <w:sz w:val="24"/>
          <w:szCs w:val="24"/>
          <w:bdr w:val="none" w:sz="0" w:space="0" w:color="auto" w:frame="1"/>
          <w:lang w:eastAsia="lt-LT"/>
        </w:rPr>
        <w:t>iki kalendorinių metų spalio 5 dienos</w:t>
      </w:r>
      <w:r w:rsidRPr="00F95091">
        <w:rPr>
          <w:rFonts w:ascii="Arial" w:eastAsia="Times New Roman" w:hAnsi="Arial" w:cs="Arial"/>
          <w:color w:val="091A5A"/>
          <w:sz w:val="24"/>
          <w:szCs w:val="24"/>
          <w:lang w:eastAsia="lt-LT"/>
        </w:rPr>
        <w:t>.</w:t>
      </w:r>
    </w:p>
    <w:p w14:paraId="53E729C3"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Jei kreipimosi dėl socialinės paramos mokiniams metu bendrai gyvenantys asmenys ar vienas gyvenantis asmuo gauna piniginę socialinę paramą pagal Lietuvos Respublikos piniginės socialinės paramos nepasiturintiems gyventojams įstatymą, pareiškėjas pateikia mokyklos ar gyvenamosios vietos savivaldybės administracijai laisvos formos prašymą gauti socialinę paramą mokiniams.</w:t>
      </w:r>
    </w:p>
    <w:p w14:paraId="6639F0EF"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Jei socialinė parama mokiniui būtina ir mokinio tėvai nesikreipia dėl socialinės paramos mokiniams, mokykla apie tai raštu informuoja mokinio gyvenamosios vietos savivaldybės administraciją dėl poreikio įvertinti šeimos gyvenimo sąlygas ir teikti socialinę paramą mokiniams.</w:t>
      </w:r>
    </w:p>
    <w:p w14:paraId="57DCEB85"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b/>
          <w:bCs/>
          <w:color w:val="091A5A"/>
          <w:sz w:val="24"/>
          <w:szCs w:val="24"/>
          <w:bdr w:val="none" w:sz="0" w:space="0" w:color="auto" w:frame="1"/>
          <w:lang w:eastAsia="lt-LT"/>
        </w:rPr>
        <w:t>Dokumentai, reikalingi socialinei paramai mokiniams gauti*:</w:t>
      </w:r>
    </w:p>
    <w:p w14:paraId="51444055" w14:textId="77777777" w:rsidR="00F95091" w:rsidRPr="00F95091" w:rsidRDefault="00F95091" w:rsidP="00F95091">
      <w:pPr>
        <w:numPr>
          <w:ilvl w:val="0"/>
          <w:numId w:val="6"/>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tapatybę patvirtinantis dokumentas;</w:t>
      </w:r>
    </w:p>
    <w:p w14:paraId="4264CFC0" w14:textId="77777777" w:rsidR="00F95091" w:rsidRPr="00F95091" w:rsidRDefault="00F95091" w:rsidP="00F95091">
      <w:pPr>
        <w:numPr>
          <w:ilvl w:val="0"/>
          <w:numId w:val="6"/>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prašymas–paraiška gauti socialinę paramą mokiniams;</w:t>
      </w:r>
    </w:p>
    <w:p w14:paraId="3082CE8B" w14:textId="77777777" w:rsidR="00F95091" w:rsidRPr="00F95091" w:rsidRDefault="00F95091" w:rsidP="00F95091">
      <w:pPr>
        <w:numPr>
          <w:ilvl w:val="0"/>
          <w:numId w:val="6"/>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vaiko (vaikų) gimimo faktą patvirtinantys dokumentai;</w:t>
      </w:r>
    </w:p>
    <w:p w14:paraId="253A8383" w14:textId="77777777" w:rsidR="00F95091" w:rsidRPr="00F95091" w:rsidRDefault="00F95091" w:rsidP="00F95091">
      <w:pPr>
        <w:numPr>
          <w:ilvl w:val="0"/>
          <w:numId w:val="6"/>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 xml:space="preserve">pažymos apie pajamas, išskyrus atvejį, kai pietūs skiriami </w:t>
      </w:r>
      <w:proofErr w:type="spellStart"/>
      <w:r w:rsidRPr="00F95091">
        <w:rPr>
          <w:rFonts w:ascii="Arial" w:eastAsia="Times New Roman" w:hAnsi="Arial" w:cs="Arial"/>
          <w:color w:val="091A5A"/>
          <w:sz w:val="24"/>
          <w:szCs w:val="24"/>
          <w:lang w:eastAsia="lt-LT"/>
        </w:rPr>
        <w:t>nevertinanat</w:t>
      </w:r>
      <w:proofErr w:type="spellEnd"/>
      <w:r w:rsidRPr="00F95091">
        <w:rPr>
          <w:rFonts w:ascii="Arial" w:eastAsia="Times New Roman" w:hAnsi="Arial" w:cs="Arial"/>
          <w:color w:val="091A5A"/>
          <w:sz w:val="24"/>
          <w:szCs w:val="24"/>
          <w:lang w:eastAsia="lt-LT"/>
        </w:rPr>
        <w:t xml:space="preserve"> šeimos gaunamų pajamų;</w:t>
      </w:r>
    </w:p>
    <w:p w14:paraId="50D40A56" w14:textId="77777777" w:rsidR="00F95091" w:rsidRPr="00F95091" w:rsidRDefault="00F95091" w:rsidP="00F95091">
      <w:pPr>
        <w:numPr>
          <w:ilvl w:val="0"/>
          <w:numId w:val="6"/>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įmonės, įstaigos, organizacijos, fondo ar antstolio išduota pažyma apie lėšas vaikui išlaikyti;</w:t>
      </w:r>
    </w:p>
    <w:p w14:paraId="719D6599" w14:textId="77777777" w:rsidR="00F95091" w:rsidRPr="00F95091" w:rsidRDefault="00F95091" w:rsidP="00F95091">
      <w:pPr>
        <w:numPr>
          <w:ilvl w:val="0"/>
          <w:numId w:val="6"/>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žemės nuosavybės liudijimo arba pažymos apie turimą (nuomojamą) žemę kopija;</w:t>
      </w:r>
    </w:p>
    <w:p w14:paraId="3E4F8F0D" w14:textId="77777777" w:rsidR="00F95091" w:rsidRPr="00F95091" w:rsidRDefault="00F95091" w:rsidP="00F95091">
      <w:pPr>
        <w:numPr>
          <w:ilvl w:val="0"/>
          <w:numId w:val="6"/>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santuokos, ištuokos, mirties faktą patvirtinantys dokumentai;</w:t>
      </w:r>
    </w:p>
    <w:p w14:paraId="0D2FB1EE" w14:textId="77777777" w:rsidR="00F95091" w:rsidRPr="00F95091" w:rsidRDefault="00F95091" w:rsidP="00F95091">
      <w:pPr>
        <w:numPr>
          <w:ilvl w:val="0"/>
          <w:numId w:val="6"/>
        </w:num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color w:val="091A5A"/>
          <w:sz w:val="24"/>
          <w:szCs w:val="24"/>
          <w:lang w:eastAsia="lt-LT"/>
        </w:rPr>
        <w:t>kiti.</w:t>
      </w:r>
    </w:p>
    <w:p w14:paraId="79C9A085" w14:textId="77777777" w:rsidR="00F95091" w:rsidRPr="00F95091" w:rsidRDefault="00F95091" w:rsidP="00F95091">
      <w:pPr>
        <w:shd w:val="clear" w:color="auto" w:fill="FFFFFF"/>
        <w:spacing w:after="0" w:line="240" w:lineRule="auto"/>
        <w:rPr>
          <w:rFonts w:ascii="Arial" w:eastAsia="Times New Roman" w:hAnsi="Arial" w:cs="Arial"/>
          <w:color w:val="091A5A"/>
          <w:sz w:val="24"/>
          <w:szCs w:val="24"/>
          <w:lang w:eastAsia="lt-LT"/>
        </w:rPr>
      </w:pPr>
      <w:r w:rsidRPr="00F95091">
        <w:rPr>
          <w:rFonts w:ascii="Arial" w:eastAsia="Times New Roman" w:hAnsi="Arial" w:cs="Arial"/>
          <w:i/>
          <w:iCs/>
          <w:color w:val="091A5A"/>
          <w:sz w:val="24"/>
          <w:szCs w:val="24"/>
          <w:bdr w:val="none" w:sz="0" w:space="0" w:color="auto" w:frame="1"/>
          <w:lang w:eastAsia="lt-LT"/>
        </w:rPr>
        <w:t>* Pareiškėjui nereikia pateikti dokumentų, jei informacija gaunama iš valstybės ir žinybinių registrų bei valstybės informacinių sistemų.</w:t>
      </w:r>
    </w:p>
    <w:p w14:paraId="1674D4B9" w14:textId="77777777" w:rsidR="000A3661" w:rsidRDefault="000A3661"/>
    <w:sectPr w:rsidR="000A3661" w:rsidSect="001A6A0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32DC5"/>
    <w:multiLevelType w:val="multilevel"/>
    <w:tmpl w:val="3576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7349E4"/>
    <w:multiLevelType w:val="multilevel"/>
    <w:tmpl w:val="0AEA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D6C41"/>
    <w:multiLevelType w:val="multilevel"/>
    <w:tmpl w:val="B2EA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04316"/>
    <w:multiLevelType w:val="multilevel"/>
    <w:tmpl w:val="DF22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45284E"/>
    <w:multiLevelType w:val="multilevel"/>
    <w:tmpl w:val="0472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A8789F"/>
    <w:multiLevelType w:val="multilevel"/>
    <w:tmpl w:val="7460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6445225">
    <w:abstractNumId w:val="2"/>
  </w:num>
  <w:num w:numId="2" w16cid:durableId="1480684908">
    <w:abstractNumId w:val="5"/>
  </w:num>
  <w:num w:numId="3" w16cid:durableId="1976831861">
    <w:abstractNumId w:val="1"/>
  </w:num>
  <w:num w:numId="4" w16cid:durableId="1211503670">
    <w:abstractNumId w:val="3"/>
  </w:num>
  <w:num w:numId="5" w16cid:durableId="216019043">
    <w:abstractNumId w:val="4"/>
  </w:num>
  <w:num w:numId="6" w16cid:durableId="164334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91"/>
    <w:rsid w:val="000A3661"/>
    <w:rsid w:val="001A6A04"/>
    <w:rsid w:val="002E24C7"/>
    <w:rsid w:val="00723014"/>
    <w:rsid w:val="00F95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260A"/>
  <w15:chartTrackingRefBased/>
  <w15:docId w15:val="{661159AA-BBD4-4729-A115-A52E5390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Vincevič Violeta</dc:creator>
  <cp:keywords/>
  <dc:description/>
  <cp:lastModifiedBy>Halina Stankevic</cp:lastModifiedBy>
  <cp:revision>3</cp:revision>
  <dcterms:created xsi:type="dcterms:W3CDTF">2026-06-16T10:51:00Z</dcterms:created>
  <dcterms:modified xsi:type="dcterms:W3CDTF">2026-06-16T10:51:00Z</dcterms:modified>
</cp:coreProperties>
</file>